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0"/>
        <w:gridCol w:w="6237"/>
      </w:tblGrid>
      <w:tr w:rsidR="003603B2" w:rsidRPr="003603B2" w14:paraId="0BD8A471" w14:textId="77777777" w:rsidTr="009A0303">
        <w:trPr>
          <w:tblHeader/>
        </w:trPr>
        <w:tc>
          <w:tcPr>
            <w:tcW w:w="10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  <w:hideMark/>
          </w:tcPr>
          <w:p w14:paraId="638BF8E7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b/>
                <w:bCs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bCs/>
                <w:color w:val="FF0000"/>
                <w:sz w:val="30"/>
                <w:szCs w:val="24"/>
                <w:bdr w:val="none" w:sz="0" w:space="0" w:color="auto" w:frame="1"/>
                <w:lang w:eastAsia="tr-TR"/>
              </w:rPr>
              <w:t>CONTAINER TECHNICAL SPECIFICATIONS</w:t>
            </w:r>
          </w:p>
        </w:tc>
      </w:tr>
      <w:tr w:rsidR="003603B2" w:rsidRPr="003603B2" w14:paraId="64E4125A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11293375" w14:textId="77777777" w:rsidR="003603B2" w:rsidRPr="009A0303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PRODUCT DIMENSION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74A7D004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Mention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dimensions of the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containers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in the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contract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, All dimensions may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vary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aprox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. ± 50mm</w:t>
            </w:r>
          </w:p>
        </w:tc>
      </w:tr>
      <w:tr w:rsidR="003603B2" w:rsidRPr="003603B2" w14:paraId="42EFDCD2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1CA0EBED" w14:textId="77777777" w:rsidR="003603B2" w:rsidRPr="009A0303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METAL PARTS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6487A5C8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1311 Erdemir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Galvanized</w:t>
            </w:r>
            <w:proofErr w:type="spellEnd"/>
          </w:p>
        </w:tc>
      </w:tr>
      <w:tr w:rsidR="003603B2" w:rsidRPr="003603B2" w14:paraId="6606299D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06F7451A" w14:textId="77777777" w:rsidR="003603B2" w:rsidRPr="003603B2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CEMENT BOARD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57229DA2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TSE 634-2</w:t>
            </w:r>
          </w:p>
        </w:tc>
      </w:tr>
      <w:tr w:rsidR="003603B2" w:rsidRPr="003603B2" w14:paraId="1F3B8BF5" w14:textId="77777777" w:rsidTr="009A0303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15775D1B" w14:textId="77777777" w:rsidR="003603B2" w:rsidRPr="009A0303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>TECHNICAL DATA</w:t>
            </w:r>
          </w:p>
        </w:tc>
      </w:tr>
      <w:tr w:rsidR="003603B2" w:rsidRPr="003603B2" w14:paraId="569646F6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4A7503DB" w14:textId="77777777" w:rsidR="003603B2" w:rsidRPr="003603B2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EARTHQUAKE CONDITIONS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0621B7D6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1st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Degree</w:t>
            </w:r>
            <w:proofErr w:type="spellEnd"/>
          </w:p>
        </w:tc>
      </w:tr>
      <w:tr w:rsidR="003603B2" w:rsidRPr="003603B2" w14:paraId="20446EF2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5E2D2A60" w14:textId="77777777" w:rsidR="003603B2" w:rsidRPr="003603B2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CLIMATE CONDITIONS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05BF8B02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3rd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Climate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Zone</w:t>
            </w:r>
          </w:p>
        </w:tc>
      </w:tr>
      <w:tr w:rsidR="003603B2" w:rsidRPr="003603B2" w14:paraId="77105B9D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7C60FB9F" w14:textId="77777777" w:rsidR="003603B2" w:rsidRPr="003603B2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SNOW LOAD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2FA20E6E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80 Kg/m²</w:t>
            </w:r>
          </w:p>
        </w:tc>
      </w:tr>
      <w:tr w:rsidR="003603B2" w:rsidRPr="003603B2" w14:paraId="2B4AD2CF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49978514" w14:textId="77777777" w:rsidR="003603B2" w:rsidRPr="003603B2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WIND SPEED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54D93172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80 Km/h The product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must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be fixed to the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ground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.</w:t>
            </w:r>
          </w:p>
        </w:tc>
      </w:tr>
      <w:tr w:rsidR="003603B2" w:rsidRPr="003603B2" w14:paraId="2802FDE7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7086145B" w14:textId="77777777" w:rsidR="003603B2" w:rsidRPr="003603B2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POLYSTYRENE FOAM (EPS)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62C7D9FF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TS EN 13163</w:t>
            </w:r>
          </w:p>
        </w:tc>
      </w:tr>
      <w:tr w:rsidR="003603B2" w:rsidRPr="003603B2" w14:paraId="703F2915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15D360D6" w14:textId="77777777" w:rsidR="003603B2" w:rsidRPr="003603B2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TRANSMISSION COEFFICIENT OF EXTERNAL WALL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6936A404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0,46 W/m²K</w:t>
            </w:r>
          </w:p>
        </w:tc>
      </w:tr>
      <w:tr w:rsidR="003603B2" w:rsidRPr="003603B2" w14:paraId="1B602363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4217FF98" w14:textId="77777777" w:rsidR="003603B2" w:rsidRPr="003603B2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ROOF TRASMISSION COEFFICIENT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2DB53287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0,26 W/m²K</w:t>
            </w:r>
          </w:p>
        </w:tc>
      </w:tr>
      <w:tr w:rsidR="003603B2" w:rsidRPr="003603B2" w14:paraId="420E0B99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523A453C" w14:textId="77777777" w:rsidR="003603B2" w:rsidRPr="003603B2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FLOOR HEAT TRANSFER COEFFICIENT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207EF873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1,24 W/m²K</w:t>
            </w:r>
          </w:p>
        </w:tc>
      </w:tr>
      <w:tr w:rsidR="003603B2" w:rsidRPr="003603B2" w14:paraId="5BFB53A1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2FDFD2C9" w14:textId="77777777" w:rsidR="003603B2" w:rsidRPr="003603B2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CHASSIS LOADING CAPACITY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38A63991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200 Kg/m²</w:t>
            </w:r>
          </w:p>
        </w:tc>
      </w:tr>
      <w:tr w:rsidR="003603B2" w:rsidRPr="003603B2" w14:paraId="280590C1" w14:textId="77777777" w:rsidTr="009A0303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53C42D2A" w14:textId="77777777" w:rsidR="003603B2" w:rsidRPr="009A0303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>FLOOR</w:t>
            </w:r>
          </w:p>
        </w:tc>
      </w:tr>
      <w:tr w:rsidR="003603B2" w:rsidRPr="003603B2" w14:paraId="38A13C94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8F168C" w14:textId="77777777" w:rsidR="003603B2" w:rsidRPr="009A0303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SYSTEM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24610248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Specially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Shaped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profile and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bolted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joint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construction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in use. The product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must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be placed on a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flat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and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stable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surface.</w:t>
            </w:r>
          </w:p>
        </w:tc>
      </w:tr>
      <w:tr w:rsidR="003603B2" w:rsidRPr="003603B2" w14:paraId="30FC8F26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1C9DCAFE" w14:textId="77777777" w:rsidR="003603B2" w:rsidRPr="009A0303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FLOOR COATING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6C8121DA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PVC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vinyl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are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used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on 14 mm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thick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cement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board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.</w:t>
            </w:r>
          </w:p>
        </w:tc>
      </w:tr>
      <w:tr w:rsidR="003603B2" w:rsidRPr="003603B2" w14:paraId="4BF0ADCE" w14:textId="77777777" w:rsidTr="009A0303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640C6E4F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>WALLS</w:t>
            </w:r>
          </w:p>
        </w:tc>
      </w:tr>
      <w:tr w:rsidR="003603B2" w:rsidRPr="003603B2" w14:paraId="4FA4AFF7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6B48A142" w14:textId="77777777" w:rsidR="003603B2" w:rsidRPr="009A0303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SYSTEM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5C5F509E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Specially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shaped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sandwich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panel with EPS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insulation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.</w:t>
            </w:r>
          </w:p>
        </w:tc>
      </w:tr>
      <w:tr w:rsidR="003603B2" w:rsidRPr="003603B2" w14:paraId="3E323AC8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7BFF6627" w14:textId="77777777" w:rsidR="003603B2" w:rsidRPr="009A0303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OUTER SURFACE COVERING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0FFED4B1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Ral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9002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electrostatic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painted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steel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sheet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.</w:t>
            </w:r>
          </w:p>
        </w:tc>
      </w:tr>
      <w:tr w:rsidR="003603B2" w:rsidRPr="003603B2" w14:paraId="08846061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2805D224" w14:textId="77777777" w:rsidR="003603B2" w:rsidRPr="009A0303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INNER SURFACE COVERING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025B6D7F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Ral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9002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electrostatic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painted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steel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sheet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.</w:t>
            </w:r>
          </w:p>
        </w:tc>
      </w:tr>
      <w:tr w:rsidR="003603B2" w:rsidRPr="003603B2" w14:paraId="28ED7FAA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722867" w14:textId="77777777" w:rsidR="003603B2" w:rsidRPr="009A0303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WALL INSULATION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0B84ECFA" w14:textId="77777777" w:rsid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Produced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with 50 mm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thick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12 kg/m³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polystyrene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foam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(EPS), full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thermal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insulation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healthy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and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safety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materials.</w:t>
            </w:r>
          </w:p>
          <w:p w14:paraId="0583D6CA" w14:textId="77777777" w:rsidR="004C2559" w:rsidRDefault="004C2559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</w:p>
          <w:p w14:paraId="2DD3BE0E" w14:textId="77777777" w:rsidR="004C2559" w:rsidRDefault="004C2559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</w:p>
          <w:p w14:paraId="2F2EDB2E" w14:textId="77777777" w:rsidR="004C2559" w:rsidRDefault="004C2559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</w:p>
          <w:p w14:paraId="339B411D" w14:textId="77777777" w:rsidR="004C2559" w:rsidRDefault="004C2559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</w:p>
          <w:p w14:paraId="661DC15C" w14:textId="77777777" w:rsidR="004C2559" w:rsidRDefault="004C2559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</w:p>
          <w:p w14:paraId="1E8FDFBC" w14:textId="77777777" w:rsidR="004C2559" w:rsidRDefault="004C2559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</w:p>
          <w:p w14:paraId="1086E5B3" w14:textId="77777777" w:rsidR="004C2559" w:rsidRDefault="004C2559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</w:p>
          <w:p w14:paraId="2226B28F" w14:textId="77777777" w:rsidR="004C2559" w:rsidRDefault="004C2559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</w:p>
          <w:p w14:paraId="419CEA12" w14:textId="77777777" w:rsidR="004C2559" w:rsidRDefault="004C2559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</w:p>
          <w:p w14:paraId="3BCC9160" w14:textId="77777777" w:rsidR="004C2559" w:rsidRDefault="004C2559" w:rsidP="00275210">
            <w:pPr>
              <w:spacing w:after="0" w:line="240" w:lineRule="auto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</w:p>
          <w:p w14:paraId="31F1EBBD" w14:textId="77777777" w:rsidR="00275210" w:rsidRPr="003603B2" w:rsidRDefault="00275210" w:rsidP="00275210">
            <w:pPr>
              <w:spacing w:after="0" w:line="240" w:lineRule="auto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</w:p>
        </w:tc>
      </w:tr>
      <w:tr w:rsidR="003603B2" w:rsidRPr="003603B2" w14:paraId="5D5F39A6" w14:textId="77777777" w:rsidTr="009A0303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3A47539B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>ROOF</w:t>
            </w:r>
          </w:p>
        </w:tc>
      </w:tr>
      <w:tr w:rsidR="003603B2" w:rsidRPr="003603B2" w14:paraId="559ACF49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337511" w14:textId="77777777" w:rsidR="003603B2" w:rsidRPr="009A0303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lastRenderedPageBreak/>
              <w:t>ROOF SYSTEM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361EC5E6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Special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shaped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clamped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grooved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seam) EPS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sandwich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panels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. Rain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water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will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be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drained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through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special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clamping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system.</w:t>
            </w:r>
          </w:p>
        </w:tc>
      </w:tr>
      <w:tr w:rsidR="003603B2" w:rsidRPr="003603B2" w14:paraId="0F4DABDF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0F0F58" w14:textId="77777777" w:rsidR="003603B2" w:rsidRPr="009A0303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ROOF INSULATION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6FCC650E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Produced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with 125 mm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thick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16 kg/m³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polystyrene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foam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(EPS), full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thermal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insulation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healthy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and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safe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materials.</w:t>
            </w:r>
          </w:p>
        </w:tc>
      </w:tr>
      <w:tr w:rsidR="003603B2" w:rsidRPr="003603B2" w14:paraId="4EF9369D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31C73F23" w14:textId="77777777" w:rsidR="003603B2" w:rsidRPr="009A0303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OUTER SURFACE COATING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43CDF33D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Ral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9002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electrostatic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painted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steel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sheet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.</w:t>
            </w:r>
          </w:p>
        </w:tc>
      </w:tr>
      <w:tr w:rsidR="003603B2" w:rsidRPr="003603B2" w14:paraId="04B76DAC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49B0FB81" w14:textId="77777777" w:rsidR="003603B2" w:rsidRPr="009A0303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INNER SURFACE COVERING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25AD4EDE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Ral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9002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electrostatic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painted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steel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sheet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.</w:t>
            </w:r>
          </w:p>
        </w:tc>
      </w:tr>
      <w:tr w:rsidR="003603B2" w:rsidRPr="003603B2" w14:paraId="221AA7F8" w14:textId="77777777" w:rsidTr="009A0303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F71CDB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>DOORS</w:t>
            </w:r>
          </w:p>
        </w:tc>
      </w:tr>
      <w:tr w:rsidR="003603B2" w:rsidRPr="003603B2" w14:paraId="225AD03E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AAA796" w14:textId="77777777" w:rsidR="003603B2" w:rsidRPr="009A0303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EXTERNAL DOOR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74EC252B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Made of Metal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door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frame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and 40 mm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sandwich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panel that is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additionaly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reinforced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with metal and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leakproof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gasket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and PVC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joints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.</w:t>
            </w:r>
          </w:p>
        </w:tc>
      </w:tr>
      <w:tr w:rsidR="003603B2" w:rsidRPr="003603B2" w14:paraId="176A3954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F3AA7A" w14:textId="77777777" w:rsidR="003603B2" w:rsidRPr="009A0303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INTERNAL DOOR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6EDFB687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MDF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door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with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electrostatic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painted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galvanized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metal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frame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(1980X755mm)</w:t>
            </w:r>
          </w:p>
        </w:tc>
      </w:tr>
      <w:tr w:rsidR="003603B2" w:rsidRPr="003603B2" w14:paraId="0C0FCCCA" w14:textId="77777777" w:rsidTr="009A0303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61260EB9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>WINDOWS</w:t>
            </w:r>
          </w:p>
        </w:tc>
      </w:tr>
      <w:tr w:rsidR="003603B2" w:rsidRPr="003603B2" w14:paraId="58A2598E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302558" w14:textId="77777777" w:rsidR="003603B2" w:rsidRPr="009A0303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WINDOW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33157125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890 x 1135 mm PVC window. Windows are single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wing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and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opens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90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degree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.</w:t>
            </w:r>
          </w:p>
        </w:tc>
      </w:tr>
      <w:tr w:rsidR="003603B2" w:rsidRPr="003603B2" w14:paraId="4B9A5418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67527081" w14:textId="77777777" w:rsidR="003603B2" w:rsidRPr="009A0303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SILL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60B2EF7C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PVC is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used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on the window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sill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of the inside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edge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.</w:t>
            </w:r>
          </w:p>
        </w:tc>
      </w:tr>
      <w:tr w:rsidR="003603B2" w:rsidRPr="003603B2" w14:paraId="6732FE4E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7A98F3B5" w14:textId="77777777" w:rsidR="003603B2" w:rsidRPr="009A0303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GLASS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58CA6289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Double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glazing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glass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.</w:t>
            </w:r>
          </w:p>
        </w:tc>
      </w:tr>
      <w:tr w:rsidR="003603B2" w:rsidRPr="003603B2" w14:paraId="47E92A6C" w14:textId="77777777" w:rsidTr="009A0303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2A52DCB1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>PAINTING</w:t>
            </w:r>
          </w:p>
        </w:tc>
      </w:tr>
      <w:tr w:rsidR="003603B2" w:rsidRPr="003603B2" w14:paraId="26BEDD0F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570D4CF2" w14:textId="77777777" w:rsidR="003603B2" w:rsidRPr="004C2559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4C2559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EXTERIOR AND INTERIOR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344DC658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Ral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9002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electrostatic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painted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steel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sheet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.</w:t>
            </w:r>
          </w:p>
        </w:tc>
      </w:tr>
      <w:tr w:rsidR="003603B2" w:rsidRPr="003603B2" w14:paraId="23B2F243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0333600B" w14:textId="77777777" w:rsidR="003603B2" w:rsidRPr="004C2559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4C2559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METAL PARTS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64F8466F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Ral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1019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electrostatic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painted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steel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sheet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.</w:t>
            </w:r>
          </w:p>
        </w:tc>
      </w:tr>
      <w:tr w:rsidR="003603B2" w:rsidRPr="003603B2" w14:paraId="04AC8E58" w14:textId="77777777" w:rsidTr="009A0303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2304A7F8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>ELECTRIC INSTALLATIONS</w:t>
            </w:r>
          </w:p>
        </w:tc>
      </w:tr>
      <w:tr w:rsidR="003603B2" w:rsidRPr="003603B2" w14:paraId="1E881611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6ADD70C0" w14:textId="77777777" w:rsidR="003603B2" w:rsidRPr="009A0303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SYSTEM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4C3B6B16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On the plaster</w:t>
            </w:r>
          </w:p>
        </w:tc>
      </w:tr>
      <w:tr w:rsidR="003603B2" w:rsidRPr="003603B2" w14:paraId="20BACA66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C3534E" w14:textId="77777777" w:rsidR="003603B2" w:rsidRPr="009A0303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CABLE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115FBBF8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For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plugs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3x2,5 and for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lighting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2x1,5 NYM TSE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certified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cables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in use.</w:t>
            </w:r>
          </w:p>
        </w:tc>
      </w:tr>
      <w:tr w:rsidR="003603B2" w:rsidRPr="003603B2" w14:paraId="7E563491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38F37276" w14:textId="77777777" w:rsidR="003603B2" w:rsidRPr="009A0303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LIGHTING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6E7AF6AD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Materials with TSE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certified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materials.</w:t>
            </w:r>
          </w:p>
        </w:tc>
      </w:tr>
      <w:tr w:rsidR="003603B2" w:rsidRPr="003603B2" w14:paraId="411127C9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4C2BAA44" w14:textId="77777777" w:rsidR="003603B2" w:rsidRPr="009A0303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PLUGS AND SWITCHES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422FDBD4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Located in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every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room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.</w:t>
            </w:r>
          </w:p>
        </w:tc>
      </w:tr>
      <w:tr w:rsidR="003603B2" w:rsidRPr="003603B2" w14:paraId="3449BBAE" w14:textId="77777777" w:rsidTr="009A0303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4A3026B5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>SANITARY INSTALLATIONS</w:t>
            </w:r>
          </w:p>
        </w:tc>
      </w:tr>
      <w:tr w:rsidR="003603B2" w:rsidRPr="003603B2" w14:paraId="156F1155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0BB1D875" w14:textId="77777777" w:rsidR="003603B2" w:rsidRPr="009A0303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SYSTEM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40C9B69A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On the plaster</w:t>
            </w:r>
          </w:p>
        </w:tc>
      </w:tr>
      <w:tr w:rsidR="003603B2" w:rsidRPr="003603B2" w14:paraId="1947AD89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60F8A61F" w14:textId="77777777" w:rsidR="003603B2" w:rsidRPr="009A0303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CLOSET PAN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3E09CE9A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ABS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material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used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.</w:t>
            </w:r>
          </w:p>
        </w:tc>
      </w:tr>
      <w:tr w:rsidR="003603B2" w:rsidRPr="003603B2" w14:paraId="5CAB0A4E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6DD90E19" w14:textId="77777777" w:rsidR="003603B2" w:rsidRPr="009A0303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CLOSET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3AFED12A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TSE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certified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ceramic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used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.</w:t>
            </w:r>
          </w:p>
        </w:tc>
      </w:tr>
      <w:tr w:rsidR="003603B2" w:rsidRPr="003603B2" w14:paraId="0B428901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8B72835" w14:textId="77777777" w:rsidR="003603B2" w:rsidRPr="009A0303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SHOWER TRAY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158E32E0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Acrylic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based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TSE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certified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products are in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used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. (Shower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Trays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are not in use in our WC-Shower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Container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products.)</w:t>
            </w:r>
          </w:p>
        </w:tc>
      </w:tr>
      <w:tr w:rsidR="003603B2" w:rsidRPr="003603B2" w14:paraId="09CB0CA1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128EA5BC" w14:textId="77777777" w:rsidR="003603B2" w:rsidRPr="009A0303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SINK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0578E3E2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Made of ABS and TSE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certified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materials in use.</w:t>
            </w:r>
          </w:p>
        </w:tc>
      </w:tr>
      <w:tr w:rsidR="003603B2" w:rsidRPr="003603B2" w14:paraId="59ECF170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4DB02074" w14:textId="77777777" w:rsidR="003603B2" w:rsidRPr="009A0303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FRESH WATER PIPING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78D9E32B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PPRC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featured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material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in use with TSE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certification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.</w:t>
            </w:r>
          </w:p>
        </w:tc>
      </w:tr>
      <w:tr w:rsidR="003603B2" w:rsidRPr="003603B2" w14:paraId="72E3A709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71F74973" w14:textId="77777777" w:rsidR="003603B2" w:rsidRPr="009A0303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lastRenderedPageBreak/>
              <w:t>WASTE WATER PIPING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36C9B2F8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PVC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featured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materials in use with TSE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certification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.</w:t>
            </w:r>
          </w:p>
        </w:tc>
      </w:tr>
      <w:tr w:rsidR="003603B2" w:rsidRPr="003603B2" w14:paraId="5512869D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8C0765" w14:textId="77777777" w:rsidR="003603B2" w:rsidRPr="009A0303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9A0303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ACCESORIES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71048295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Mirror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toilet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paper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holder and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soap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holders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etc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are TSE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certified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materials.</w:t>
            </w:r>
          </w:p>
        </w:tc>
      </w:tr>
      <w:tr w:rsidR="003603B2" w:rsidRPr="003603B2" w14:paraId="509173E0" w14:textId="77777777" w:rsidTr="009A0303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42C311DF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>WC-SHOWER</w:t>
            </w:r>
          </w:p>
        </w:tc>
      </w:tr>
      <w:tr w:rsidR="003603B2" w:rsidRPr="003603B2" w14:paraId="71B13A54" w14:textId="77777777" w:rsidTr="004C255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17265F" w14:textId="77777777" w:rsidR="003603B2" w:rsidRPr="004C2559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4C2559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VENTILATION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4E280E16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Shower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curtains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are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used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for shower units. 210mm x 250mm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vent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is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used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for shower and WC units. For the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hallways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2 units of 600x400 mm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transistas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are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used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and placed on both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sidewalls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.</w:t>
            </w:r>
          </w:p>
        </w:tc>
      </w:tr>
      <w:tr w:rsidR="003603B2" w:rsidRPr="003603B2" w14:paraId="0FFA8AB5" w14:textId="77777777" w:rsidTr="004C255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717AEA3" w14:textId="77777777" w:rsidR="003603B2" w:rsidRPr="004C2559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4C2559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FLOOR AND WALL COVERINGS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2293824D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The shower floor is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covered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completly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with PVC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vinyl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Walls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are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covered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with PVC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vinyl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up to 1300 mm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height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except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partition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walls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). In Wc units,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walls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and floor are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covered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with PVC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vinyl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up to minimum 300 mm. The shower floor is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covered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completly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with PVC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vinyl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Walls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are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covered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with PVC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vinyl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up to 1300mm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height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except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partition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walls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). In Wc units,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walls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and floor are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covered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with PVC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vinyl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up to minimum 300 mm.</w:t>
            </w:r>
          </w:p>
        </w:tc>
      </w:tr>
      <w:tr w:rsidR="003603B2" w:rsidRPr="003603B2" w14:paraId="7AC8ECF4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19A80737" w14:textId="77777777" w:rsidR="003603B2" w:rsidRPr="004C2559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4C2559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DOOR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5E298B11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For WC 900 mm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doors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are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used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which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open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outwards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.</w:t>
            </w:r>
          </w:p>
        </w:tc>
      </w:tr>
      <w:tr w:rsidR="003603B2" w:rsidRPr="003603B2" w14:paraId="7EEA0A2B" w14:textId="77777777" w:rsidTr="009A030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09374E6C" w14:textId="77777777" w:rsidR="003603B2" w:rsidRPr="004C2559" w:rsidRDefault="003603B2" w:rsidP="003603B2">
            <w:pPr>
              <w:spacing w:after="0" w:line="240" w:lineRule="auto"/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</w:pPr>
            <w:r w:rsidRPr="004C2559">
              <w:rPr>
                <w:rFonts w:ascii="inherit" w:eastAsia="Times New Roman" w:hAnsi="inherit" w:cs="Segoe UI"/>
                <w:b/>
                <w:color w:val="333333"/>
                <w:sz w:val="24"/>
                <w:szCs w:val="24"/>
                <w:lang w:eastAsia="tr-TR"/>
              </w:rPr>
              <w:t>LIGHTING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29C8296D" w14:textId="77777777" w:rsidR="003603B2" w:rsidRPr="003603B2" w:rsidRDefault="003603B2" w:rsidP="003603B2">
            <w:pPr>
              <w:spacing w:after="0" w:line="240" w:lineRule="auto"/>
              <w:jc w:val="center"/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</w:pPr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A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Moisture-proof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luminaire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2x18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sized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fixture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 xml:space="preserve"> is </w:t>
            </w:r>
            <w:proofErr w:type="spellStart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used</w:t>
            </w:r>
            <w:proofErr w:type="spellEnd"/>
            <w:r w:rsidRPr="003603B2">
              <w:rPr>
                <w:rFonts w:ascii="inherit" w:eastAsia="Times New Roman" w:hAnsi="inherit" w:cs="Segoe UI"/>
                <w:color w:val="333333"/>
                <w:sz w:val="24"/>
                <w:szCs w:val="24"/>
                <w:lang w:eastAsia="tr-TR"/>
              </w:rPr>
              <w:t>.</w:t>
            </w:r>
          </w:p>
        </w:tc>
      </w:tr>
    </w:tbl>
    <w:p w14:paraId="4A0C0C9A" w14:textId="77777777" w:rsidR="00891794" w:rsidRDefault="00891794">
      <w:pPr>
        <w:rPr>
          <w:rFonts w:ascii="inherit" w:eastAsia="Times New Roman" w:hAnsi="inherit" w:cs="Segoe UI"/>
          <w:b/>
          <w:color w:val="FF0000"/>
          <w:sz w:val="34"/>
          <w:szCs w:val="24"/>
          <w:lang w:eastAsia="tr-TR"/>
        </w:rPr>
      </w:pPr>
    </w:p>
    <w:p w14:paraId="4B4C5998" w14:textId="77777777" w:rsidR="00891794" w:rsidRDefault="00891794">
      <w:pPr>
        <w:rPr>
          <w:rFonts w:ascii="inherit" w:eastAsia="Times New Roman" w:hAnsi="inherit" w:cs="Segoe UI"/>
          <w:b/>
          <w:color w:val="FF0000"/>
          <w:sz w:val="34"/>
          <w:szCs w:val="24"/>
          <w:lang w:eastAsia="tr-TR"/>
        </w:rPr>
      </w:pPr>
    </w:p>
    <w:p w14:paraId="4B15FA67" w14:textId="77777777" w:rsidR="00891794" w:rsidRDefault="00891794">
      <w:pPr>
        <w:rPr>
          <w:rFonts w:ascii="inherit" w:eastAsia="Times New Roman" w:hAnsi="inherit" w:cs="Segoe UI"/>
          <w:b/>
          <w:color w:val="FF0000"/>
          <w:sz w:val="34"/>
          <w:szCs w:val="24"/>
          <w:lang w:eastAsia="tr-TR"/>
        </w:rPr>
      </w:pPr>
    </w:p>
    <w:p w14:paraId="2534279F" w14:textId="77777777" w:rsidR="00891794" w:rsidRDefault="00891794">
      <w:pPr>
        <w:rPr>
          <w:rFonts w:ascii="inherit" w:eastAsia="Times New Roman" w:hAnsi="inherit" w:cs="Segoe UI"/>
          <w:b/>
          <w:color w:val="FF0000"/>
          <w:sz w:val="34"/>
          <w:szCs w:val="24"/>
          <w:lang w:eastAsia="tr-TR"/>
        </w:rPr>
      </w:pPr>
    </w:p>
    <w:p w14:paraId="5CE0CF4F" w14:textId="77777777" w:rsidR="00891794" w:rsidRDefault="00891794">
      <w:pPr>
        <w:rPr>
          <w:rFonts w:ascii="inherit" w:eastAsia="Times New Roman" w:hAnsi="inherit" w:cs="Segoe UI"/>
          <w:b/>
          <w:color w:val="FF0000"/>
          <w:sz w:val="34"/>
          <w:szCs w:val="24"/>
          <w:lang w:eastAsia="tr-TR"/>
        </w:rPr>
      </w:pPr>
    </w:p>
    <w:p w14:paraId="380BEE8C" w14:textId="7938EFC8" w:rsidR="008739F4" w:rsidRDefault="008739F4" w:rsidP="008739F4">
      <w:pPr>
        <w:rPr>
          <w:rFonts w:ascii="Times New Roman" w:eastAsia="Times New Roman" w:hAnsi="Times New Roman" w:cs="Times New Roman"/>
          <w:b/>
          <w:color w:val="FF0000"/>
          <w:sz w:val="48"/>
          <w:szCs w:val="24"/>
          <w:lang w:eastAsia="tr-TR"/>
        </w:rPr>
      </w:pPr>
    </w:p>
    <w:p w14:paraId="60FD1176" w14:textId="77777777" w:rsidR="008739F4" w:rsidRPr="00891794" w:rsidRDefault="008739F4" w:rsidP="008739F4">
      <w:pPr>
        <w:rPr>
          <w:rFonts w:ascii="Times New Roman" w:eastAsia="Times New Roman" w:hAnsi="Times New Roman" w:cs="Times New Roman"/>
          <w:b/>
          <w:color w:val="FF0000"/>
          <w:sz w:val="48"/>
          <w:szCs w:val="24"/>
          <w:lang w:eastAsia="tr-TR"/>
        </w:rPr>
      </w:pPr>
    </w:p>
    <w:p w14:paraId="055A4C6D" w14:textId="7866107A" w:rsidR="00891794" w:rsidRPr="00891794" w:rsidRDefault="00891794" w:rsidP="00891794">
      <w:pPr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24"/>
          <w:lang w:eastAsia="tr-TR"/>
        </w:rPr>
      </w:pPr>
    </w:p>
    <w:p w14:paraId="7432A30C" w14:textId="77777777" w:rsidR="00891794" w:rsidRPr="004C2559" w:rsidRDefault="00891794" w:rsidP="00891794">
      <w:pPr>
        <w:rPr>
          <w:b/>
          <w:sz w:val="40"/>
        </w:rPr>
      </w:pPr>
    </w:p>
    <w:sectPr w:rsidR="00891794" w:rsidRPr="004C2559" w:rsidSect="003603B2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1"/>
    <w:rsid w:val="00275210"/>
    <w:rsid w:val="003603B2"/>
    <w:rsid w:val="004C2559"/>
    <w:rsid w:val="00640169"/>
    <w:rsid w:val="00847DE5"/>
    <w:rsid w:val="008739F4"/>
    <w:rsid w:val="00891794"/>
    <w:rsid w:val="008E78F1"/>
    <w:rsid w:val="009A0303"/>
    <w:rsid w:val="00AF0980"/>
    <w:rsid w:val="00E6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B75E"/>
  <w15:chartTrackingRefBased/>
  <w15:docId w15:val="{9748C443-3BCC-449C-AF01-FB5C8A13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3603B2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60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603B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8917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0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510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</dc:creator>
  <cp:keywords/>
  <dc:description/>
  <cp:lastModifiedBy>Camilla Endrup</cp:lastModifiedBy>
  <cp:revision>10</cp:revision>
  <cp:lastPrinted>2024-12-17T13:16:00Z</cp:lastPrinted>
  <dcterms:created xsi:type="dcterms:W3CDTF">2024-10-12T11:37:00Z</dcterms:created>
  <dcterms:modified xsi:type="dcterms:W3CDTF">2024-12-23T20:06:00Z</dcterms:modified>
</cp:coreProperties>
</file>